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C4E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предоставлении муниципального имущества в безвозмездное пользование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31 января 2018 года №3/40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4E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2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b/>
          <w:bCs/>
          <w:color w:val="000000"/>
          <w:sz w:val="26"/>
          <w:lang w:eastAsia="ru-RU"/>
        </w:rPr>
        <w:t>О предоставлении муниципального имущества в безвозмездное пользование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В соответствии с Федеральным законом от 12.01.1996 №7-ФЗ «О некоммерческих организациях», п. 13.1 ч. 1 ст. 19 Федерального закона от 26.07.2006 №135-ФЗ «О защите конкуренции»,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«Панинский сельсовет» Медвенского района Курской области, в целях поддержки социально ориентированной некоммерческой организации, Собрание депутатов Панинского сельсовета РЕШИЛО: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1. Предоставить с 1 марта 2018 года Товариществу собственников недвижимости «Водоснабжение Медвенского района» в безвозмездное пользование муниципальное имущество (объекты водоснабжения) муниципального образования «Панинский сельсовет» Медвенского района Курской области.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2. Утвердить перечень передаваемого муниципального имущества (объектов водоснабжения) муниципального образования «Панинский сельсовет» Медвенского района Курской области согласно приложению №1 к настоящему решению.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3. Администрации Панинского сельсовета Медвенского района Курской области передать муниципальное имущество организации, указанной в пункте 1 настоящего решения, в день его принятия от Автономной некоммерческой организации по предоставлению услуг в сфере жилищно-коммунального хозяйства на территории Медвенского района.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4. Администрации Панинского сельсовета Медвенского района Курской области в течение трех рабочих дней: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4.1. заключить договор безвозмездного пользования (ссуды) муниципальным имуществом (объектами водоснабжения);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4.2. обеспечить опубликование настоящего решения в порядке, установленном Уставом муниципального образования «Панинский сельсовет» Медвенского района Курской области.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5. Решение вступает в силу с 1 марта 2018 года, за исключение пункта 4 настоящего решения, который вступает в силу со дня подписания решения, и подлежит официальному опубликованию в порядке, установленном Уставом муниципального образования.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Панинского сельсовета Медвенского района                                                        Е.Л. Парахина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Глава Панинского сельсовета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eastAsia="Times New Roman"/>
          <w:color w:val="000000"/>
          <w:sz w:val="18"/>
          <w:szCs w:val="18"/>
          <w:lang w:eastAsia="ru-RU"/>
        </w:rPr>
        <w:t>Медвенского района                                                                                                    Н.В. Епишев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Приложение №1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Утвержден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решением Собрания депутатов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Панинского сельсовета Медвенского района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от 31.01.2018г № 3/40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left="4678"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 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ПЕРЕЧЕНЬ</w:t>
      </w:r>
    </w:p>
    <w:p w:rsidR="00CC4EC8" w:rsidRPr="00CC4EC8" w:rsidRDefault="00CC4EC8" w:rsidP="00CC4EC8">
      <w:pPr>
        <w:widowControl/>
        <w:shd w:val="clear" w:color="auto" w:fill="EEEEEE"/>
        <w:autoSpaceDN/>
        <w:adjustRightInd/>
        <w:spacing w:line="207" w:lineRule="atLeast"/>
        <w:ind w:right="-9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C4EC8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муниципального имущества (объектов водоснабжения) </w:t>
      </w:r>
      <w:r w:rsidRPr="00CC4EC8">
        <w:rPr>
          <w:rFonts w:eastAsia="Times New Roman"/>
          <w:color w:val="000000"/>
          <w:sz w:val="18"/>
          <w:szCs w:val="18"/>
          <w:lang w:eastAsia="ru-RU"/>
        </w:rPr>
        <w:t>муниципального образования «Панинский сельсовет» Медвенского района Курской области, передаваемого в безвозмездное пользование Товариществу собственников недвижимости «Водоснабжение Медвенского района»</w:t>
      </w:r>
    </w:p>
    <w:tbl>
      <w:tblPr>
        <w:tblW w:w="1188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537"/>
        <w:gridCol w:w="6204"/>
        <w:gridCol w:w="1263"/>
        <w:gridCol w:w="1393"/>
        <w:gridCol w:w="1241"/>
        <w:gridCol w:w="1242"/>
      </w:tblGrid>
      <w:tr w:rsidR="00CC4EC8" w:rsidRPr="00CC4EC8" w:rsidTr="00CC4EC8">
        <w:trPr>
          <w:trHeight w:val="630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 w:right="9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 w:right="355"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Год ввода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 w:right="-10" w:firstLine="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 w:right="19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Износ (Руб.)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4"/>
                <w:sz w:val="16"/>
                <w:szCs w:val="16"/>
                <w:lang w:eastAsia="ru-RU"/>
              </w:rPr>
              <w:t>Остаточная</w:t>
            </w:r>
          </w:p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Стоимость</w:t>
            </w:r>
          </w:p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CC4EC8" w:rsidRPr="00CC4EC8" w:rsidTr="00CC4EC8">
        <w:trPr>
          <w:trHeight w:val="24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Водонапорная башня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6892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6895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30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8" w:lineRule="atLeast"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Водонапорная башня х.Высоконские Дворы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9098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9098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Скважина д. Новоселовка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11067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11067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д.Николаевка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10685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10685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д.Тарусовка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30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4" w:lineRule="atLeast"/>
              <w:ind w:right="480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х Черниченские дворы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11457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11457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х.Орешное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х.Орешное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4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10712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10712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16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4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10095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10095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31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4" w:lineRule="atLeast"/>
              <w:ind w:right="629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3"/>
                <w:sz w:val="16"/>
                <w:szCs w:val="16"/>
                <w:lang w:eastAsia="ru-RU"/>
              </w:rPr>
              <w:t>Скважина х.Высоконские </w:t>
            </w: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дворы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9568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9568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3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4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Башни Рожновского 11шт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87947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87947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69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4" w:lineRule="atLeast"/>
              <w:ind w:right="216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3"/>
                <w:sz w:val="16"/>
                <w:szCs w:val="16"/>
                <w:lang w:eastAsia="ru-RU"/>
              </w:rPr>
              <w:t>Водозаборные сооружения 13 </w:t>
            </w: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640517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640517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Водопроводные сети 33571.5 м.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50330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50330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д.Тарусовка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Скважена п. Панинский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14856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14856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12678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12678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5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19946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19946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28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69" w:lineRule="atLeas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Водопровод сети (поселок)1818,5 м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70321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70321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EC8" w:rsidRPr="00CC4EC8" w:rsidTr="00CC4EC8">
        <w:trPr>
          <w:trHeight w:val="42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Сети водоснабжения</w:t>
            </w:r>
          </w:p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х. Высоконские Дворы 4310 м.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31.12. 2010 г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8 512 197,0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70 934,98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8 441 262,02</w:t>
            </w:r>
          </w:p>
        </w:tc>
      </w:tr>
      <w:tr w:rsidR="00CC4EC8" w:rsidRPr="00CC4EC8" w:rsidTr="00CC4EC8">
        <w:trPr>
          <w:trHeight w:val="23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Электромеханическая водозаборная установка 25 м. х. Чаплыгин Лог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8.12.2008 г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151328,00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126107,50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25220,5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Водоснабжение д. Николаевка,</w:t>
            </w:r>
          </w:p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 в том числе: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29.12.2014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11329900,67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11329900,67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Протяженность сети – 2393 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Скважины – 2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Водонапорные башни – 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4" w:lineRule="atLeast"/>
              <w:ind w:right="480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Насосная станция – 2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Пожарные резервуары – 4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4EC8" w:rsidRPr="00CC4EC8" w:rsidTr="00CC4EC8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spacing w:line="274" w:lineRule="atLeast"/>
              <w:ind w:right="629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pacing w:val="-3"/>
                <w:sz w:val="16"/>
                <w:szCs w:val="16"/>
                <w:lang w:eastAsia="ru-RU"/>
              </w:rPr>
              <w:t>Скважина х.Высоконские </w:t>
            </w: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дворы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EC8" w:rsidRPr="00CC4EC8" w:rsidRDefault="00CC4EC8" w:rsidP="00CC4EC8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C4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A41A9" w:rsidRPr="00CC4EC8" w:rsidRDefault="006A41A9" w:rsidP="00CC4EC8">
      <w:pPr>
        <w:rPr>
          <w:szCs w:val="28"/>
        </w:rPr>
      </w:pPr>
    </w:p>
    <w:sectPr w:rsidR="006A41A9" w:rsidRPr="00CC4EC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37DCF"/>
    <w:rsid w:val="00A7539A"/>
    <w:rsid w:val="00AB1F08"/>
    <w:rsid w:val="00B34CD6"/>
    <w:rsid w:val="00B40819"/>
    <w:rsid w:val="00CC4EC8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39</cp:revision>
  <cp:lastPrinted>2021-08-16T05:37:00Z</cp:lastPrinted>
  <dcterms:created xsi:type="dcterms:W3CDTF">2023-10-22T17:20:00Z</dcterms:created>
  <dcterms:modified xsi:type="dcterms:W3CDTF">2023-10-22T18:23:00Z</dcterms:modified>
</cp:coreProperties>
</file>