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33287" w:rsidRDefault="009E551F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="004404DE">
        <w:rPr>
          <w:rFonts w:ascii="Times New Roman" w:eastAsia="Times New Roman" w:hAnsi="Times New Roman" w:cs="Times New Roman"/>
          <w:b/>
          <w:sz w:val="36"/>
          <w:szCs w:val="36"/>
        </w:rPr>
        <w:t>роект</w:t>
      </w:r>
    </w:p>
    <w:p w:rsidR="009E551F" w:rsidRPr="00626EE5" w:rsidRDefault="009E551F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в сфере муниципального контроля, осуществляемого Администрацией Панинского сельсовета Медвенского района на 2020год и плановый период 2021-2022 гг.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В соответствии Федеральным законом от 06.10.2003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131-</w:t>
      </w:r>
      <w:r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с частью 1 статьи 8.2 Федерального закона от 26.12.2008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294-</w:t>
      </w:r>
      <w:r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постановлением Правительства Российской Федерации от 26.12.2018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1680 «</w:t>
      </w:r>
      <w:r>
        <w:rPr>
          <w:rFonts w:ascii="Times New Roman CYR" w:hAnsi="Times New Roman CYR" w:cs="Times New Roman CYR"/>
          <w:sz w:val="26"/>
          <w:szCs w:val="26"/>
        </w:rPr>
        <w:t>Об утверждении общих требований к организации и осуществлению органами государственного контроля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руководствуясь Уставом муниципального образования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Панинский сельсовет</w:t>
      </w:r>
      <w:r w:rsidRPr="004316B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Медвенского района Курской области, Администрация Панинского сельсовета Медвенского района ПОСТАНОВЛЯЕТ: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Панинского сельсовета Медвенского района на 2020 год и плановый период 2021-2022 гг.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31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Программа профилактики нарушений) согласно приложению к настоящему постановлению.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 xml:space="preserve">Должностным лицам Администрации Панинского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31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Администрации Панинского сельсовета Медвенского района на 2020 год и плановый период 2021-2022 гг., утвержденной пунктом 1 настоящего постановления.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сайте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Панинский сельсовет</w:t>
      </w:r>
      <w:r w:rsidRPr="004316B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Медвенского района Курской области в сети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4316BC">
        <w:rPr>
          <w:rFonts w:ascii="Times New Roman" w:hAnsi="Times New Roman" w:cs="Times New Roman"/>
          <w:sz w:val="26"/>
          <w:szCs w:val="26"/>
        </w:rPr>
        <w:t>».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Панинского сельсовета                                                         Н.В. Епишев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постановлению Администрации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Панинского сельсовета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Медвенского района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316B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4316BC"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_________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 Администрацией Панинского сельсовета  Медвенского района на 2020 год и плановый период 2021-2022 гг.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7"/>
        <w:gridCol w:w="7053"/>
      </w:tblGrid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Администрацией Панинского сельсовета Медвенского района на 2020 год и плановый период 2021-2022 гг.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от 06.10.2003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131-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от 26.12.2008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Постановление Правительства РФ от 26.12.2018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1680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Разработчик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Панинского сельсовета Медвенского района Курской области (далее - Администрация сельсовета)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Цели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 (далее - требований, установленных законодательством РФ);</w:t>
            </w:r>
            <w:proofErr w:type="gramEnd"/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правовой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 руководителей юридических лиц и индивидуальных предпринимателей. 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и этапы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и плановый период 2021-2022 годов.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Источники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обеспечение мероприятий Программы не предусмотрено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конечные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Панинского сельсовета, требований законодательства РФ;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9E551F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Подпрограммы отсутствуют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 Анализ общей обстановки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На территории Панинского сельсовета осуществляется: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Муниципальный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соблюдением правил благоустройства территории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Панинский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Медвенского района Курской области;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Муниципальный контроль в области торговой деятельности на территории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Панинский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Медвенского района Курской области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Функции муниципального контроля осуществляются Администрацией Панинского сельсовет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должностные лица) на основании распоряжения Главы Панинского сельсовета.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Панинского сельсовета нормативных правовых актов Российской Федерации, Курской области и органов местного самоуправления Панинского сельсовета.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 xml:space="preserve">Объектами профилактических мероприятий при осуществлении муниципального контроля за соблюдением требований законодательства в сферах соблюдения правил благоустройства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торговой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деятельности.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2. Цели и задачи программы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Настоящая Программа разработана на 2020 год и плановый период 2021-2022 гг. и определяет цели, задачи и порядок осуществления Администрацией Панинского 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Панинского сельсовета на 2020 год и плановый 2021-2022 гг.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Целями профилактической работы являются: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предупреждение и профилактика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нарушений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предотвращение угрозы безопасности жизни и здоровья людей;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увеличение доли хозяйствующих субъектов, соблюдающих требования в сфере осуществления муниципального контроля.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Задачами профилактической работы являются: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укрепление системы профилактики нарушений обязательных требований;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повышение правосознания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правовой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культуры юридических лиц, индивидуальных предпринимателей и граждан.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Целевые показатели Программы и их значения по годам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6"/>
        <w:gridCol w:w="851"/>
        <w:gridCol w:w="849"/>
      </w:tblGrid>
      <w:tr w:rsidR="009E551F" w:rsidTr="006E71F9">
        <w:trPr>
          <w:trHeight w:val="515"/>
        </w:trPr>
        <w:tc>
          <w:tcPr>
            <w:tcW w:w="64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1700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Период, год</w:t>
            </w:r>
          </w:p>
        </w:tc>
      </w:tr>
      <w:tr w:rsidR="009E551F" w:rsidTr="006E71F9">
        <w:trPr>
          <w:trHeight w:val="551"/>
        </w:trPr>
        <w:tc>
          <w:tcPr>
            <w:tcW w:w="648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E551F" w:rsidTr="006E71F9">
        <w:trPr>
          <w:trHeight w:val="549"/>
        </w:trPr>
        <w:tc>
          <w:tcPr>
            <w:tcW w:w="648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количества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мероприятий в контрольной деятельности Администрации Панинского сельсовета, не менее (в ед.)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51F" w:rsidTr="006E71F9">
        <w:trPr>
          <w:trHeight w:val="549"/>
        </w:trPr>
        <w:tc>
          <w:tcPr>
            <w:tcW w:w="648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3. Основные мероприятия по профилактике нарушений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План мероприятий по профилактике нарушений на 2020 год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62"/>
        <w:gridCol w:w="1700"/>
        <w:gridCol w:w="1985"/>
      </w:tblGrid>
      <w:tr w:rsidR="009E551F" w:rsidTr="006E71F9">
        <w:trPr>
          <w:trHeight w:val="1"/>
        </w:trPr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правовых актов или их отдельных частей, содержащих обязательные требования, оценка соблюдения которых является предметом муниципального контроля соблюдения правил благоустройства и торговой деятельности на территории муниципального образования </w:t>
            </w:r>
            <w:proofErr w:type="gram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EF19E2" w:rsidP="006E71F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Панинского</w:t>
            </w:r>
            <w:r w:rsidR="009E55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Интернет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EF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9C498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 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если иной порядок не установлен федеральным законом)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 CYR" w:hAnsi="Times New Roman CYR" w:cs="Times New Roman CYR"/>
          <w:sz w:val="24"/>
          <w:szCs w:val="24"/>
        </w:rPr>
        <w:t>Проект плана мероприятий по профилактике нарушений на 2021 и 2022 годы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61"/>
        <w:gridCol w:w="1700"/>
        <w:gridCol w:w="1979"/>
      </w:tblGrid>
      <w:tr w:rsidR="009E551F" w:rsidTr="006E71F9">
        <w:trPr>
          <w:trHeight w:val="1"/>
        </w:trPr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proofErr w:type="gramEnd"/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необходимости (в случае отмены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принятия новых НПА, мониторинг НПА ежемесячно)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551F" w:rsidRDefault="009E551F" w:rsidP="00EF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Панинского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нарушений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9C498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иной порядок не установлен федеральным законом)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4. Оценка эффективности программы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Отчетные показатели на 2020 год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330"/>
      </w:tblGrid>
      <w:tr w:rsidR="009E551F" w:rsidTr="006E71F9">
        <w:trPr>
          <w:trHeight w:val="1"/>
        </w:trPr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программных мероприятий согласно перечню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100% опрошенных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Оценка эффективности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профилактических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9E551F" w:rsidRPr="009C498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муниципального образования </w:t>
      </w:r>
      <w:r w:rsidRPr="009C498C">
        <w:rPr>
          <w:rFonts w:ascii="Times New Roman" w:hAnsi="Times New Roman" w:cs="Times New Roman"/>
          <w:sz w:val="24"/>
          <w:szCs w:val="24"/>
        </w:rPr>
        <w:t>«</w:t>
      </w:r>
      <w:r w:rsidR="00EF19E2">
        <w:rPr>
          <w:rFonts w:ascii="Times New Roman CYR" w:hAnsi="Times New Roman CYR" w:cs="Times New Roman CYR"/>
          <w:sz w:val="24"/>
          <w:szCs w:val="24"/>
        </w:rPr>
        <w:t>Панинский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9C498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Медвенского района в информационно-телекоммуникационной сети </w:t>
      </w:r>
      <w:r w:rsidRPr="009C49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9C498C">
        <w:rPr>
          <w:rFonts w:ascii="Times New Roman" w:hAnsi="Times New Roman" w:cs="Times New Roman"/>
          <w:sz w:val="24"/>
          <w:szCs w:val="24"/>
        </w:rPr>
        <w:t>»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Проект отчетных показателей на 2021 и 2022 годы.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330"/>
      </w:tblGrid>
      <w:tr w:rsidR="009E551F" w:rsidTr="006E71F9">
        <w:trPr>
          <w:trHeight w:val="1"/>
        </w:trPr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программных мероприятий согласно перечню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100% опрошенных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5. Ресурсное обеспечение программ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 w:rsidR="00EF19E2">
        <w:rPr>
          <w:rFonts w:ascii="Times New Roman CYR" w:hAnsi="Times New Roman CYR" w:cs="Times New Roman CYR"/>
          <w:sz w:val="24"/>
          <w:szCs w:val="24"/>
        </w:rPr>
        <w:t>Панинский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Медвенского района в информационно-телекоммуникационной сети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4316BC">
        <w:rPr>
          <w:rFonts w:ascii="Times New Roman" w:hAnsi="Times New Roman" w:cs="Times New Roman"/>
          <w:sz w:val="24"/>
          <w:szCs w:val="24"/>
        </w:rPr>
        <w:t>».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Pr="004316BC" w:rsidRDefault="009E551F" w:rsidP="009E551F">
      <w:pPr>
        <w:autoSpaceDE w:val="0"/>
        <w:autoSpaceDN w:val="0"/>
        <w:adjustRightInd w:val="0"/>
        <w:rPr>
          <w:rFonts w:ascii="Calibri" w:hAnsi="Calibri" w:cs="Calibri"/>
        </w:rPr>
      </w:pPr>
    </w:p>
    <w:p w:rsidR="009E551F" w:rsidRDefault="009E551F" w:rsidP="009E551F"/>
    <w:p w:rsidR="00F67078" w:rsidRPr="00CF26F8" w:rsidRDefault="00F67078" w:rsidP="00C33287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7078" w:rsidRPr="00CF26F8" w:rsidSect="00D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2015FD"/>
    <w:rsid w:val="00321BA0"/>
    <w:rsid w:val="003C087F"/>
    <w:rsid w:val="004404DE"/>
    <w:rsid w:val="00457E0D"/>
    <w:rsid w:val="004A348D"/>
    <w:rsid w:val="004B5C4F"/>
    <w:rsid w:val="00624AB5"/>
    <w:rsid w:val="007E3CFD"/>
    <w:rsid w:val="0095056A"/>
    <w:rsid w:val="009E551F"/>
    <w:rsid w:val="00B63C7D"/>
    <w:rsid w:val="00BB06C0"/>
    <w:rsid w:val="00C33287"/>
    <w:rsid w:val="00CB3563"/>
    <w:rsid w:val="00CF26F8"/>
    <w:rsid w:val="00D00C11"/>
    <w:rsid w:val="00D47434"/>
    <w:rsid w:val="00DE662A"/>
    <w:rsid w:val="00E25AA3"/>
    <w:rsid w:val="00EF19E2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D00C11"/>
    <w:rPr>
      <w:kern w:val="1"/>
      <w:sz w:val="28"/>
      <w:szCs w:val="28"/>
      <w:lang w:val="ru-RU" w:eastAsia="ar-SA" w:bidi="ar-SA"/>
    </w:rPr>
  </w:style>
  <w:style w:type="character" w:styleId="af0">
    <w:name w:val="Strong"/>
    <w:qFormat/>
    <w:rsid w:val="00D00C11"/>
    <w:rPr>
      <w:b/>
      <w:bCs/>
    </w:rPr>
  </w:style>
  <w:style w:type="paragraph" w:customStyle="1" w:styleId="ConsPlusDocList">
    <w:name w:val="  ConsPlusDocList"/>
    <w:next w:val="a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  ConsPlusNormal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2">
    <w:name w:val="Основной текст (2)"/>
    <w:basedOn w:val="a"/>
    <w:rsid w:val="00D00C11"/>
    <w:pPr>
      <w:widowControl w:val="0"/>
      <w:shd w:val="clear" w:color="auto" w:fill="FFFFFF"/>
      <w:overflowPunct w:val="0"/>
      <w:spacing w:before="240" w:after="0" w:line="322" w:lineRule="exac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0">
    <w:name w:val="Основной текст (2)1"/>
    <w:basedOn w:val="a"/>
    <w:rsid w:val="00D00C11"/>
    <w:pPr>
      <w:widowControl w:val="0"/>
      <w:shd w:val="clear" w:color="auto" w:fill="FFFFFF"/>
      <w:spacing w:after="540" w:line="274" w:lineRule="exact"/>
    </w:pPr>
    <w:rPr>
      <w:rFonts w:ascii="Arial" w:eastAsia="Arial Unicode MS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2</cp:revision>
  <dcterms:created xsi:type="dcterms:W3CDTF">2020-02-10T08:34:00Z</dcterms:created>
  <dcterms:modified xsi:type="dcterms:W3CDTF">2020-02-10T08:34:00Z</dcterms:modified>
</cp:coreProperties>
</file>