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01" w:rsidRPr="00426201" w:rsidRDefault="00426201" w:rsidP="00426201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426201">
        <w:rPr>
          <w:rFonts w:eastAsia="Times New Roman"/>
          <w:b/>
          <w:bCs/>
          <w:sz w:val="21"/>
          <w:szCs w:val="21"/>
          <w:lang w:eastAsia="ru-RU"/>
        </w:rPr>
        <w:t xml:space="preserve">Прокурором </w:t>
      </w:r>
      <w:proofErr w:type="spellStart"/>
      <w:r w:rsidRPr="00426201">
        <w:rPr>
          <w:rFonts w:eastAsia="Times New Roman"/>
          <w:b/>
          <w:bCs/>
          <w:sz w:val="21"/>
          <w:szCs w:val="21"/>
          <w:lang w:eastAsia="ru-RU"/>
        </w:rPr>
        <w:t>Медвенского</w:t>
      </w:r>
      <w:proofErr w:type="spellEnd"/>
      <w:r w:rsidRPr="00426201">
        <w:rPr>
          <w:rFonts w:eastAsia="Times New Roman"/>
          <w:b/>
          <w:bCs/>
          <w:sz w:val="21"/>
          <w:szCs w:val="21"/>
          <w:lang w:eastAsia="ru-RU"/>
        </w:rPr>
        <w:t xml:space="preserve"> района в отношении руководителя бюджетного учреждения возбуждено административное производство за несвоевременное предоставление работнику расчета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54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Прокурором </w:t>
      </w:r>
      <w:proofErr w:type="spellStart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 в отношении руководителя бюджетного учреждения возбуждено административное производство за несвоевременное предоставление работнику расчета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прокуратуру района поступило обращение жителя поселка Медвенка К. по вопросу нарушения бывшим работодателем трудового законодательства в части не предоставления ему окончательного расчета при увольнении.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силу статьи 127 Трудового кодекса РФ при увольнении работнику выплачивается денежная </w:t>
      </w:r>
      <w:hyperlink r:id="rId4" w:history="1">
        <w:r w:rsidRPr="00426201">
          <w:rPr>
            <w:rFonts w:ascii="Tahoma" w:eastAsia="Times New Roman" w:hAnsi="Tahoma" w:cs="Tahoma"/>
            <w:color w:val="0000FF"/>
            <w:sz w:val="26"/>
            <w:u w:val="single"/>
            <w:lang w:eastAsia="ru-RU"/>
          </w:rPr>
          <w:t>компенсация</w:t>
        </w:r>
      </w:hyperlink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за все неиспользованные отпуска.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Согласно статье 140 Трудового кодекса РФ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ходе проверки установлено, что гражданин К. работал в муниципальном бюджетном учреждении, расположенном в районном центре, в должности ведущего инженера по водоснабжению и водоотведению. Он был уволен с занимаемой должности в связи с сокращением штата работников организации с 05.04.2019, то есть на основании пункта 2 части 1 статьи 81 Трудового кодекса РФ.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последний рабочий день К. находился на рабочем месте. Вместе с тем, при увольнении ему не были выплачены заработная плата за март 2019, а также за 5 дней апреля 2019 и расчетные денежные средства в общей сумме 24113 рублей 43 копейки. Через несколько дней он вновь обращался в бухгалтерию учреждения по вопросу выдачи ему денежных средств. Однако</w:t>
      </w:r>
      <w:proofErr w:type="gramStart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proofErr w:type="gramEnd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окончательный расчет с гражданином К. юридическим лицом был произведен только после обращения бывшего работника К. в прокуратуру </w:t>
      </w:r>
      <w:proofErr w:type="spellStart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Медвенского</w:t>
      </w:r>
      <w:proofErr w:type="spellEnd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района.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результатам проверки в отношении руководителя муниципального бюджетного учреждения возбуждено дело об административном правонарушении по ст. 5.27 ч. 6 Кодекса РФ об административных правонарушениях, то есть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 </w:t>
      </w:r>
      <w:hyperlink r:id="rId5" w:history="1">
        <w:r w:rsidRPr="00426201">
          <w:rPr>
            <w:rFonts w:ascii="Tahoma" w:eastAsia="Times New Roman" w:hAnsi="Tahoma" w:cs="Tahoma"/>
            <w:color w:val="0000FF"/>
            <w:sz w:val="26"/>
            <w:u w:val="single"/>
            <w:lang w:eastAsia="ru-RU"/>
          </w:rPr>
          <w:t>деяния</w:t>
        </w:r>
      </w:hyperlink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либо установление заработной платы в размере менее </w:t>
      </w:r>
      <w:hyperlink r:id="rId6" w:history="1">
        <w:r w:rsidRPr="00426201">
          <w:rPr>
            <w:rFonts w:ascii="Tahoma" w:eastAsia="Times New Roman" w:hAnsi="Tahoma" w:cs="Tahoma"/>
            <w:color w:val="0000FF"/>
            <w:sz w:val="26"/>
            <w:u w:val="single"/>
            <w:lang w:eastAsia="ru-RU"/>
          </w:rPr>
          <w:t>размера</w:t>
        </w:r>
      </w:hyperlink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предусмотренного</w:t>
      </w:r>
      <w:proofErr w:type="gramEnd"/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трудовым законодательством.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Кроме того, в адрес руководителя учреждения прокурором района внесено представление об устранении нарушений закона и недопущении их впредь.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ind w:firstLine="74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настоящее время акты прокурорского реагирования находятся на рассмотрении.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426201" w:rsidRPr="00426201" w:rsidRDefault="00426201" w:rsidP="0042620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6201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Помощник прокурора района, Бурова Н.В.</w:t>
      </w:r>
    </w:p>
    <w:p w:rsidR="000F5796" w:rsidRPr="00426201" w:rsidRDefault="000F5796" w:rsidP="00426201">
      <w:pPr>
        <w:rPr>
          <w:szCs w:val="18"/>
        </w:rPr>
      </w:pPr>
    </w:p>
    <w:sectPr w:rsidR="000F5796" w:rsidRPr="0042620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23BF"/>
    <w:rsid w:val="002D4ECD"/>
    <w:rsid w:val="002D60D4"/>
    <w:rsid w:val="002F433C"/>
    <w:rsid w:val="003055BD"/>
    <w:rsid w:val="00324854"/>
    <w:rsid w:val="003E6B3E"/>
    <w:rsid w:val="00426201"/>
    <w:rsid w:val="004836DD"/>
    <w:rsid w:val="004B1E83"/>
    <w:rsid w:val="004F70C5"/>
    <w:rsid w:val="00513A56"/>
    <w:rsid w:val="005555BF"/>
    <w:rsid w:val="005733BD"/>
    <w:rsid w:val="005C0624"/>
    <w:rsid w:val="005E17A8"/>
    <w:rsid w:val="005E32BB"/>
    <w:rsid w:val="00632884"/>
    <w:rsid w:val="00636FE1"/>
    <w:rsid w:val="00696F19"/>
    <w:rsid w:val="006D4156"/>
    <w:rsid w:val="006E798B"/>
    <w:rsid w:val="007716B4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2C37"/>
    <w:rsid w:val="00A636F6"/>
    <w:rsid w:val="00A70314"/>
    <w:rsid w:val="00A83138"/>
    <w:rsid w:val="00A8626D"/>
    <w:rsid w:val="00AC4DF1"/>
    <w:rsid w:val="00AD7C1A"/>
    <w:rsid w:val="00B05E4B"/>
    <w:rsid w:val="00B4409A"/>
    <w:rsid w:val="00B60B4D"/>
    <w:rsid w:val="00B855B6"/>
    <w:rsid w:val="00B945EB"/>
    <w:rsid w:val="00BA0D4E"/>
    <w:rsid w:val="00BC5E4B"/>
    <w:rsid w:val="00BF2576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05B752BC89DB28B903AB11D9038464A1863146D3E4D80181ABCC3D51FE8EA67130E1D3D458DA48B123ABCEBC9A74746ABD4D9460Fr8QFN" TargetMode="External"/><Relationship Id="rId5" Type="http://schemas.openxmlformats.org/officeDocument/2006/relationships/hyperlink" Target="consultantplus://offline/ref=E7405B752BC89DB28B903AB11D9038464A1861126B3B4D80181ABCC3D51FE8EA67130E1E3B4985FB8E072BE4E6CFBF5943B0C8DB47r0Q7N" TargetMode="External"/><Relationship Id="rId4" Type="http://schemas.openxmlformats.org/officeDocument/2006/relationships/hyperlink" Target="consultantplus://offline/ref=8C89BFC02953508CF09BDABDA9B7B8DCA28D8984D931AFC5E85E7B833C6DABE2B00E795D57ED417FDCED163A704D61BDF30CD31C2CEF0076V5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89</cp:revision>
  <cp:lastPrinted>2014-02-26T13:13:00Z</cp:lastPrinted>
  <dcterms:created xsi:type="dcterms:W3CDTF">2023-10-21T15:04:00Z</dcterms:created>
  <dcterms:modified xsi:type="dcterms:W3CDTF">2023-10-21T17:36:00Z</dcterms:modified>
</cp:coreProperties>
</file>