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A" w:rsidRPr="00AD7C1A" w:rsidRDefault="00AD7C1A" w:rsidP="00AD7C1A">
      <w:pPr>
        <w:widowControl/>
        <w:shd w:val="clear" w:color="auto" w:fill="EEEEEE"/>
        <w:autoSpaceDN/>
        <w:adjustRightInd/>
        <w:spacing w:line="216" w:lineRule="atLeast"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13 декабря 2016 года заместитель директора – главный технолог Кадастровой палаты по Курской области </w:t>
      </w:r>
      <w:proofErr w:type="spellStart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ЛюдмилаИванова</w:t>
      </w:r>
      <w:proofErr w:type="spellEnd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дала интервью в программе «Прямой эфир» на телевизионном канале «ТАКТ». Тема прямого эфира – как изменить характеристики земельного участка законно.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216" w:lineRule="atLeast"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Людмила Иванова ответила на вопросы </w:t>
      </w:r>
      <w:proofErr w:type="spellStart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ведущего</w:t>
      </w:r>
      <w:proofErr w:type="gramStart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:ч</w:t>
      </w:r>
      <w:proofErr w:type="gramEnd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</w:t>
      </w:r>
      <w:proofErr w:type="spellEnd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такое учет изменений объекта недвижимости, и в каких случаях необходимо внесение изменений, кто и с каким пакетов документов вправе обратиться для учета изменений. В интервью говорили об учете изменений объектов недвижимости в электронном виде и по документам, поступившим в порядке информационного взаимодействия.</w:t>
      </w:r>
    </w:p>
    <w:p w:rsidR="00AD7C1A" w:rsidRPr="00AD7C1A" w:rsidRDefault="00AD7C1A" w:rsidP="00AD7C1A">
      <w:pPr>
        <w:widowControl/>
        <w:shd w:val="clear" w:color="auto" w:fill="FFFFFF"/>
        <w:autoSpaceDN/>
        <w:adjustRightInd/>
        <w:spacing w:line="216" w:lineRule="atLeast"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Гость студии рассказала о  том, как наличие в государственном кадастре недвижимости (ГКН) контактной информации собственника объекта поможет ему всегда быть в курсе изменений сведений о недвижимости и не остаться в стороне при проведении соседями процедуры согласования границ земельного участка.</w:t>
      </w:r>
    </w:p>
    <w:p w:rsidR="00AD7C1A" w:rsidRPr="00AD7C1A" w:rsidRDefault="00AD7C1A" w:rsidP="00AD7C1A">
      <w:pPr>
        <w:widowControl/>
        <w:shd w:val="clear" w:color="auto" w:fill="FFFFFF"/>
        <w:autoSpaceDN/>
        <w:adjustRightInd/>
        <w:spacing w:line="216" w:lineRule="atLeast"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Людмила Иванова:</w:t>
      </w:r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 «Свои контактные данные собственник или пользователь объекта недвижимости может подать вместе с заявлением об учёте изменений объекта недвижимости в связи с изменением адреса правообладателя. Сделать это можно в любом офисе Кадастровой палаты или МФЦ».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34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Один из звонков в студию был от жительницы г. Курска Светланы Булгаковой</w:t>
      </w:r>
      <w:proofErr w:type="gramStart"/>
      <w:r w:rsidRPr="00AD7C1A">
        <w:rPr>
          <w:rFonts w:ascii="Segoe UI" w:eastAsia="Times New Roman" w:hAnsi="Segoe UI" w:cs="Segoe UI"/>
          <w:i/>
          <w:iCs/>
          <w:color w:val="000000"/>
          <w:sz w:val="18"/>
          <w:lang w:eastAsia="ru-RU"/>
        </w:rPr>
        <w:t>«</w:t>
      </w:r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В</w:t>
      </w:r>
      <w:proofErr w:type="gramEnd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 xml:space="preserve"> октябре моя мама получила уведомления об уплате налога на два земельных участка. По факту же, в собственности имеется только один. Есть свидетельство о праве собственности. Как следует из уведомлений, адрес у этих земельных участков один и тот же, площадь одинаковая. </w:t>
      </w:r>
      <w:proofErr w:type="gramStart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В налоговой сказали, что им такие сведения поступили из Кадастровой палаты.</w:t>
      </w:r>
      <w:proofErr w:type="gramEnd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 xml:space="preserve"> Подскажите, как нам исправить сложившуюся ситуацию, чтобы налог приходил только на наш земельный участок».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34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262626"/>
          <w:sz w:val="18"/>
          <w:szCs w:val="18"/>
          <w:lang w:eastAsia="ru-RU"/>
        </w:rPr>
        <w:t>Людмила Иванова</w:t>
      </w:r>
      <w:proofErr w:type="gramStart"/>
      <w:r w:rsidRPr="00AD7C1A">
        <w:rPr>
          <w:rFonts w:ascii="Segoe UI" w:eastAsia="Times New Roman" w:hAnsi="Segoe UI" w:cs="Segoe UI"/>
          <w:color w:val="262626"/>
          <w:sz w:val="18"/>
          <w:szCs w:val="18"/>
          <w:lang w:eastAsia="ru-RU"/>
        </w:rPr>
        <w:t>:</w:t>
      </w:r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«</w:t>
      </w:r>
      <w:proofErr w:type="gramEnd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Если пришли уведомления об уплате налога по двум земельным участкам с идентичными характеристиками, а по факту в собственности имеется только один, то скорее всего это «двойники».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34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 xml:space="preserve">Действующим законодательством не предусмотрена возможность исключения из ГКН дублирующих сведений о земельных участках. Процесс аннулирования дублирующих сведений о земельных участках происходит строго по методическим рекомендациям </w:t>
      </w:r>
      <w:proofErr w:type="spellStart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34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В конкретном случае Вам следует обратиться в Кадастровую палату с письменным обращением, в котором будут изложены все обстоятельства.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345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i/>
          <w:iCs/>
          <w:color w:val="262626"/>
          <w:sz w:val="18"/>
          <w:lang w:eastAsia="ru-RU"/>
        </w:rPr>
        <w:t>При рассмотрении Вашего обращения будут проанализированы сведения ГКН и записи Единого государственного реестра прав на недвижимое имущество и сделок с ним о заявленных земельных участках. Кроме того, будет проанализирована информация органов государственной власти или органов местного самоуправления об образовании земельных участков, предоставлении их конкретным лицам. И только после однозначного установления, что сведения ГКН о земельных участках являются дублирующими, будут проведены работы».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216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завершение прямого эфира Людмила Иванова обратилась к телезрителям, которые не услышали ответы на какие-либо вопросы по оформлению документов на объекты недвижимости</w:t>
      </w:r>
      <w:proofErr w:type="gramStart"/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Вы можете обратиться к </w:t>
      </w:r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lastRenderedPageBreak/>
        <w:t xml:space="preserve">бесплатному сервису «Жизненные ситуации», который доступен на сайте </w:t>
      </w:r>
      <w:proofErr w:type="spellStart"/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 (https://rosreestr.ru) в разделе «Электронные услуги и сервисы». 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spacing w:line="216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Сервис позволяет в удобной и наглядной форме получить сведения о порядке действий и необходимых документах при разных видах сделок с недвижимостью и осуществлении кадастрового учёта.  С его помощью можно самостоятельно выяснить, какие документы нужны в каждой конкретной ситуации или оценить полноту уже имеющегося на руках комплекта документов».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b/>
          <w:bCs/>
          <w:color w:val="000000"/>
          <w:sz w:val="18"/>
          <w:lang w:eastAsia="ru-RU"/>
        </w:rPr>
        <w:t>О Федеральной кадастровой палате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Федеральная кадастровая палата («ФГБУ «ФКП </w:t>
      </w:r>
      <w:proofErr w:type="spellStart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). Федеральная кадастровая палата реализует полномочия </w:t>
      </w:r>
      <w:proofErr w:type="spellStart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D7C1A" w:rsidRPr="00AD7C1A" w:rsidRDefault="00AD7C1A" w:rsidP="00AD7C1A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ФГБУ «ФКП </w:t>
      </w:r>
      <w:proofErr w:type="spellStart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</w:t>
      </w:r>
      <w:proofErr w:type="spellStart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AD7C1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 и Ведомственный центр телефонного обслуживания (ВЦТО) в Курске и Казани.</w:t>
      </w:r>
    </w:p>
    <w:p w:rsidR="000F5796" w:rsidRPr="00AD7C1A" w:rsidRDefault="000F5796" w:rsidP="00AD7C1A">
      <w:pPr>
        <w:rPr>
          <w:szCs w:val="18"/>
        </w:rPr>
      </w:pPr>
    </w:p>
    <w:sectPr w:rsidR="000F5796" w:rsidRPr="00AD7C1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61</cp:revision>
  <cp:lastPrinted>2014-02-26T13:13:00Z</cp:lastPrinted>
  <dcterms:created xsi:type="dcterms:W3CDTF">2023-10-21T15:04:00Z</dcterms:created>
  <dcterms:modified xsi:type="dcterms:W3CDTF">2023-10-21T15:29:00Z</dcterms:modified>
</cp:coreProperties>
</file>