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0" w:rsidRDefault="00203060" w:rsidP="00203060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Segoe UI" w:hAnsi="Segoe UI" w:cs="Segoe UI"/>
          <w:color w:val="000000"/>
        </w:rPr>
        <w:t>24 января 2019 года с 14.00 до 16.00</w:t>
      </w:r>
      <w:r>
        <w:rPr>
          <w:rFonts w:ascii="Segoe UI" w:hAnsi="Segoe UI" w:cs="Segoe UI"/>
          <w:color w:val="000000"/>
        </w:rPr>
        <w:t xml:space="preserve">специалисты Кадастровой палаты проведут первую в новом году горячую линию для профессиональных участников рынка кадастровых работ. На вопросы кадастровых </w:t>
      </w:r>
      <w:proofErr w:type="spellStart"/>
      <w:r>
        <w:rPr>
          <w:rFonts w:ascii="Segoe UI" w:hAnsi="Segoe UI" w:cs="Segoe UI"/>
          <w:color w:val="000000"/>
        </w:rPr>
        <w:t>инженеровответят</w:t>
      </w:r>
      <w:proofErr w:type="spellEnd"/>
      <w:r>
        <w:rPr>
          <w:rFonts w:ascii="Segoe UI" w:hAnsi="Segoe UI" w:cs="Segoe UI"/>
          <w:color w:val="000000"/>
        </w:rPr>
        <w:t xml:space="preserve"> специалисты отделов обработки документов и обеспечения учетных действий №1, №2. </w:t>
      </w:r>
    </w:p>
    <w:p w:rsidR="00203060" w:rsidRDefault="00203060" w:rsidP="00203060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Звонки от кадастровых инженеров будут приниматься по телефону 8 (4712) 72-40-01.</w:t>
      </w:r>
    </w:p>
    <w:p w:rsidR="00203060" w:rsidRDefault="00203060" w:rsidP="00203060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Segoe UI" w:hAnsi="Segoe UI" w:cs="Segoe UI"/>
          <w:color w:val="000000"/>
        </w:rPr>
        <w:t>30января 2019 года с 10.00 до 12.00</w:t>
      </w:r>
      <w:r>
        <w:rPr>
          <w:rFonts w:ascii="Segoe UI" w:hAnsi="Segoe UI" w:cs="Segoe UI"/>
          <w:color w:val="000000"/>
        </w:rPr>
        <w:t>на вопросы граждан ответят специалисты юридического отдела Кадастровой палаты.</w:t>
      </w:r>
    </w:p>
    <w:p w:rsidR="00203060" w:rsidRDefault="00203060" w:rsidP="00203060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В ходе горячей линии куряне смогут получить ответы на интересующие вопросы в сфере земельного законодательства и кадастрового учета недвижимости, а также получить консультацию по вопросу исполнения вступивших в законную силу решений судов.</w:t>
      </w:r>
    </w:p>
    <w:p w:rsidR="00203060" w:rsidRDefault="00203060" w:rsidP="00203060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Телефон горячей линии: 8 (4712) 72-40-01.</w:t>
      </w:r>
    </w:p>
    <w:p w:rsidR="00203060" w:rsidRDefault="00203060" w:rsidP="00203060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Обращаем внимание, по вопросам организационного и справочного характера куряне могут обратиться к консультанту, независимо от времени проведения горячей линии, позвонив по номеру (4712) 72-40-01 ежедневно (кроме субботы и воскресенья) с 09.00 до 18.00 с понедельника по четверг и с 09.00 до 17.00 в пятницу</w:t>
      </w:r>
    </w:p>
    <w:p w:rsidR="000F5796" w:rsidRPr="00203060" w:rsidRDefault="000F5796" w:rsidP="00203060">
      <w:pPr>
        <w:rPr>
          <w:szCs w:val="18"/>
        </w:rPr>
      </w:pPr>
    </w:p>
    <w:sectPr w:rsidR="000F5796" w:rsidRPr="00203060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203060"/>
    <w:rsid w:val="002424F4"/>
    <w:rsid w:val="00253A1C"/>
    <w:rsid w:val="002728E9"/>
    <w:rsid w:val="002D60D4"/>
    <w:rsid w:val="005E32BB"/>
    <w:rsid w:val="008C6260"/>
    <w:rsid w:val="009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</cp:revision>
  <cp:lastPrinted>2014-02-26T13:13:00Z</cp:lastPrinted>
  <dcterms:created xsi:type="dcterms:W3CDTF">2023-10-21T15:04:00Z</dcterms:created>
  <dcterms:modified xsi:type="dcterms:W3CDTF">2023-10-21T15:10:00Z</dcterms:modified>
</cp:coreProperties>
</file>